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3E" w:rsidRDefault="00BD393E" w:rsidP="00BD393E">
      <w:r w:rsidRPr="007F36E4">
        <w:t>Reflect on the data</w:t>
      </w:r>
      <w:r>
        <w:t>:</w:t>
      </w:r>
    </w:p>
    <w:p w:rsidR="00BD393E" w:rsidRPr="007C2C79" w:rsidRDefault="00BD393E" w:rsidP="00BD393E">
      <w:r w:rsidRPr="007C2C79">
        <w:rPr>
          <w:b/>
        </w:rPr>
        <w:t xml:space="preserve">Team to Teach Tool 5.3- Reflecting on the </w:t>
      </w:r>
      <w:r w:rsidR="000D52E7" w:rsidRPr="007C2C79">
        <w:rPr>
          <w:b/>
        </w:rPr>
        <w:t>Data</w:t>
      </w:r>
      <w:r w:rsidR="000D52E7">
        <w:rPr>
          <w:b/>
        </w:rPr>
        <w:t xml:space="preserve"> (</w:t>
      </w:r>
      <w:r>
        <w:t>use Tool 5.1 for data resources)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2"/>
        <w:gridCol w:w="3672"/>
        <w:gridCol w:w="3672"/>
      </w:tblGrid>
      <w:tr w:rsidR="00BD393E" w:rsidTr="00347071">
        <w:tc>
          <w:tcPr>
            <w:tcW w:w="3672" w:type="dxa"/>
          </w:tcPr>
          <w:p w:rsidR="00BD393E" w:rsidRPr="00FE5F54" w:rsidRDefault="00BD393E" w:rsidP="00347071">
            <w:pPr>
              <w:jc w:val="center"/>
              <w:rPr>
                <w:b/>
              </w:rPr>
            </w:pPr>
            <w:r w:rsidRPr="00FE5F54">
              <w:rPr>
                <w:b/>
              </w:rPr>
              <w:t>Question</w:t>
            </w:r>
          </w:p>
        </w:tc>
        <w:tc>
          <w:tcPr>
            <w:tcW w:w="3672" w:type="dxa"/>
          </w:tcPr>
          <w:p w:rsidR="00BD393E" w:rsidRPr="00FE5F54" w:rsidRDefault="00BD393E" w:rsidP="00347071">
            <w:pPr>
              <w:jc w:val="center"/>
              <w:rPr>
                <w:b/>
              </w:rPr>
            </w:pPr>
            <w:r w:rsidRPr="00FE5F54">
              <w:rPr>
                <w:b/>
              </w:rPr>
              <w:t>Answer</w:t>
            </w:r>
          </w:p>
        </w:tc>
        <w:tc>
          <w:tcPr>
            <w:tcW w:w="3672" w:type="dxa"/>
          </w:tcPr>
          <w:p w:rsidR="00BD393E" w:rsidRPr="00FE5F54" w:rsidRDefault="00BD393E" w:rsidP="00347071">
            <w:pPr>
              <w:jc w:val="center"/>
              <w:rPr>
                <w:b/>
              </w:rPr>
            </w:pPr>
            <w:r w:rsidRPr="00FE5F54">
              <w:rPr>
                <w:b/>
              </w:rPr>
              <w:t>What other info. do we need?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1. What sources of data did we examine?</w:t>
            </w:r>
          </w:p>
        </w:tc>
        <w:tc>
          <w:tcPr>
            <w:tcW w:w="3672" w:type="dxa"/>
          </w:tcPr>
          <w:p w:rsidR="00BD393E" w:rsidRDefault="00347071" w:rsidP="00347071">
            <w:r>
              <w:t>DIBELS, ThinkLink (all 3 tests), STAR Reading and Math, ARMT and SAT 10</w:t>
            </w:r>
          </w:p>
          <w:p w:rsidR="00BD393E" w:rsidRDefault="00BD393E" w:rsidP="00347071"/>
        </w:tc>
        <w:tc>
          <w:tcPr>
            <w:tcW w:w="3672" w:type="dxa"/>
          </w:tcPr>
          <w:p w:rsidR="00BD393E" w:rsidRDefault="00347071" w:rsidP="00347071">
            <w:r>
              <w:t>3</w:t>
            </w:r>
            <w:r w:rsidRPr="00347071">
              <w:rPr>
                <w:vertAlign w:val="superscript"/>
              </w:rPr>
              <w:t>rd</w:t>
            </w:r>
            <w:r>
              <w:t xml:space="preserve"> nine weeks averages, 3</w:t>
            </w:r>
            <w:r w:rsidRPr="00347071">
              <w:rPr>
                <w:vertAlign w:val="superscript"/>
              </w:rPr>
              <w:t>rd</w:t>
            </w:r>
            <w:r>
              <w:t xml:space="preserve"> nine weeks unit test scores, current ORF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2. What parts of these data really caught our attention?</w:t>
            </w:r>
          </w:p>
        </w:tc>
        <w:tc>
          <w:tcPr>
            <w:tcW w:w="3672" w:type="dxa"/>
          </w:tcPr>
          <w:p w:rsidR="00BD393E" w:rsidRDefault="00347071" w:rsidP="00BD393E">
            <w:r>
              <w:t>Data showed a child as a struggler in all data collected. Improvement was shown but only in specific sub categories.</w:t>
            </w:r>
          </w:p>
          <w:p w:rsidR="00BD393E" w:rsidRDefault="00BD393E" w:rsidP="00BD393E"/>
        </w:tc>
        <w:tc>
          <w:tcPr>
            <w:tcW w:w="3672" w:type="dxa"/>
          </w:tcPr>
          <w:p w:rsidR="00BD393E" w:rsidRDefault="00347071" w:rsidP="00347071">
            <w:r>
              <w:t>Current averages, grades and the spring assessment.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3. What parts of these data encourage you the most?</w:t>
            </w:r>
          </w:p>
        </w:tc>
        <w:tc>
          <w:tcPr>
            <w:tcW w:w="3672" w:type="dxa"/>
          </w:tcPr>
          <w:p w:rsidR="00BD393E" w:rsidRDefault="00347071" w:rsidP="00BD393E">
            <w:r>
              <w:t>Improvement no matter how small</w:t>
            </w:r>
          </w:p>
          <w:p w:rsidR="00BD393E" w:rsidRDefault="00BD393E" w:rsidP="00BD393E"/>
          <w:p w:rsidR="00BD393E" w:rsidRDefault="00BD393E" w:rsidP="00BD393E"/>
          <w:p w:rsidR="00BD393E" w:rsidRDefault="00BD393E" w:rsidP="00BD393E"/>
          <w:p w:rsidR="00BD393E" w:rsidRDefault="00BD393E" w:rsidP="00BD393E"/>
        </w:tc>
        <w:tc>
          <w:tcPr>
            <w:tcW w:w="3672" w:type="dxa"/>
          </w:tcPr>
          <w:p w:rsidR="00BD393E" w:rsidRDefault="00347071" w:rsidP="00347071">
            <w:r>
              <w:t>Spring assessment (i.e. ARMT)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4. What parts concern you the most?</w:t>
            </w:r>
          </w:p>
        </w:tc>
        <w:tc>
          <w:tcPr>
            <w:tcW w:w="3672" w:type="dxa"/>
          </w:tcPr>
          <w:p w:rsidR="00BD393E" w:rsidRDefault="00347071" w:rsidP="00BD393E">
            <w:r>
              <w:t>Some students continue to struggle and show no improvement even though many interventions have been provided.</w:t>
            </w:r>
          </w:p>
          <w:p w:rsidR="00BD393E" w:rsidRDefault="00BD393E" w:rsidP="00BD393E"/>
          <w:p w:rsidR="00BD393E" w:rsidRDefault="00BD393E" w:rsidP="00BD393E"/>
        </w:tc>
        <w:tc>
          <w:tcPr>
            <w:tcW w:w="3672" w:type="dxa"/>
          </w:tcPr>
          <w:p w:rsidR="00BD393E" w:rsidRDefault="00347071" w:rsidP="003F340D">
            <w:r>
              <w:t>Analysis of new materials being used for special education stud</w:t>
            </w:r>
            <w:r w:rsidR="008323D0">
              <w:t>ents and Tier III RtI students [</w:t>
            </w:r>
            <w:r>
              <w:t xml:space="preserve">i.e. Voyager </w:t>
            </w:r>
            <w:r w:rsidR="008323D0">
              <w:t>Passport (r</w:t>
            </w:r>
            <w:r w:rsidR="003F340D">
              <w:t>eading</w:t>
            </w:r>
            <w:r w:rsidR="008323D0">
              <w:t>)</w:t>
            </w:r>
            <w:r w:rsidR="003F340D">
              <w:t xml:space="preserve"> </w:t>
            </w:r>
            <w:r w:rsidR="008323D0">
              <w:t>and Vmath]</w:t>
            </w:r>
            <w:r>
              <w:t>.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5. What differences, if any, are there in grades, attendance, and behavior among our students?</w:t>
            </w:r>
          </w:p>
        </w:tc>
        <w:tc>
          <w:tcPr>
            <w:tcW w:w="3672" w:type="dxa"/>
          </w:tcPr>
          <w:p w:rsidR="00BD393E" w:rsidRDefault="00347071" w:rsidP="00347071">
            <w:r>
              <w:t>All of the students receive some sort of Title services, which is small group instruction.</w:t>
            </w:r>
          </w:p>
          <w:p w:rsidR="00BD393E" w:rsidRDefault="00BD393E" w:rsidP="00347071"/>
          <w:p w:rsidR="00BD393E" w:rsidRDefault="00BD393E" w:rsidP="00347071"/>
        </w:tc>
        <w:tc>
          <w:tcPr>
            <w:tcW w:w="3672" w:type="dxa"/>
          </w:tcPr>
          <w:p w:rsidR="00BD393E" w:rsidRDefault="00347071" w:rsidP="00347071">
            <w:r>
              <w:t>There is a direct correlation in attendance and grades. We need ways to encourage attendance.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6. Do some groups achieve at higher levels than others?</w:t>
            </w:r>
          </w:p>
        </w:tc>
        <w:tc>
          <w:tcPr>
            <w:tcW w:w="3672" w:type="dxa"/>
          </w:tcPr>
          <w:p w:rsidR="00BD393E" w:rsidRDefault="00347071" w:rsidP="00347071">
            <w:r>
              <w:t>The special education students achieve at a lower level.  However, ThinkLink results indicate growth by most students when you look at the categories being tested.</w:t>
            </w:r>
          </w:p>
          <w:p w:rsidR="00BD393E" w:rsidRDefault="00BD393E" w:rsidP="00347071"/>
        </w:tc>
        <w:tc>
          <w:tcPr>
            <w:tcW w:w="3672" w:type="dxa"/>
          </w:tcPr>
          <w:p w:rsidR="00BD393E" w:rsidRDefault="00347071" w:rsidP="00BD393E">
            <w:r>
              <w:t>ARMT test results for this year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7. Which students are not working to potential? What evidence is there that students who were given more challenging work also achieved more?</w:t>
            </w:r>
          </w:p>
        </w:tc>
        <w:tc>
          <w:tcPr>
            <w:tcW w:w="3672" w:type="dxa"/>
          </w:tcPr>
          <w:p w:rsidR="00BD393E" w:rsidRDefault="00347071" w:rsidP="00347071">
            <w:r>
              <w:t>The students who do not test well continue to do poorly on tests.  Teachers who have high expectations have students that meet those goals.</w:t>
            </w:r>
          </w:p>
        </w:tc>
        <w:tc>
          <w:tcPr>
            <w:tcW w:w="3672" w:type="dxa"/>
          </w:tcPr>
          <w:p w:rsidR="00BD393E" w:rsidRDefault="00347071" w:rsidP="00347071">
            <w:r>
              <w:t>ARMT test results for this year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8. Which groups appear to need instruction more tailored to their learning styles?</w:t>
            </w:r>
          </w:p>
        </w:tc>
        <w:tc>
          <w:tcPr>
            <w:tcW w:w="3672" w:type="dxa"/>
          </w:tcPr>
          <w:p w:rsidR="00BD393E" w:rsidRDefault="00347071" w:rsidP="00347071">
            <w:r>
              <w:t>All of these students receive Tier I, II and III instruction through RtI.  Special education students continue to struggle as a group.</w:t>
            </w:r>
          </w:p>
          <w:p w:rsidR="00BD393E" w:rsidRDefault="00BD393E" w:rsidP="00347071"/>
          <w:p w:rsidR="00BD393E" w:rsidRDefault="00BD393E" w:rsidP="00347071"/>
        </w:tc>
        <w:tc>
          <w:tcPr>
            <w:tcW w:w="3672" w:type="dxa"/>
          </w:tcPr>
          <w:p w:rsidR="00BD393E" w:rsidRDefault="00347071" w:rsidP="00347071">
            <w:r>
              <w:t>AMRT results for this year and teacher input/feedback regarding the intervention teaching materials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t>9. What other questions does this data raise for you?</w:t>
            </w:r>
          </w:p>
        </w:tc>
        <w:tc>
          <w:tcPr>
            <w:tcW w:w="3672" w:type="dxa"/>
          </w:tcPr>
          <w:p w:rsidR="00BD393E" w:rsidRDefault="00347071" w:rsidP="00347071">
            <w:r>
              <w:t>How do we best meet the needs of all our students?</w:t>
            </w:r>
            <w:r w:rsidR="003F340D">
              <w:t xml:space="preserve">  Considering the changes being proposed for next year, how will students who struggler have their needs met?</w:t>
            </w:r>
          </w:p>
          <w:p w:rsidR="00BD393E" w:rsidRDefault="00BD393E" w:rsidP="00347071"/>
        </w:tc>
        <w:tc>
          <w:tcPr>
            <w:tcW w:w="3672" w:type="dxa"/>
          </w:tcPr>
          <w:p w:rsidR="00BD393E" w:rsidRDefault="003F340D" w:rsidP="00347071">
            <w:r>
              <w:t>Teachers and administrators will need to plan and be proactive regarding the upcoming school year.</w:t>
            </w:r>
          </w:p>
        </w:tc>
      </w:tr>
      <w:tr w:rsidR="00BD393E" w:rsidTr="00347071">
        <w:tc>
          <w:tcPr>
            <w:tcW w:w="3672" w:type="dxa"/>
          </w:tcPr>
          <w:p w:rsidR="00BD393E" w:rsidRDefault="00BD393E" w:rsidP="00347071">
            <w:r>
              <w:lastRenderedPageBreak/>
              <w:t>10. What are the implications for what our professional learning team should focus on this year?</w:t>
            </w:r>
          </w:p>
        </w:tc>
        <w:tc>
          <w:tcPr>
            <w:tcW w:w="3672" w:type="dxa"/>
          </w:tcPr>
          <w:p w:rsidR="00BD393E" w:rsidRPr="003F340D" w:rsidRDefault="003F340D" w:rsidP="00BD393E">
            <w:pPr>
              <w:rPr>
                <w:b/>
              </w:rPr>
            </w:pPr>
            <w:r>
              <w:rPr>
                <w:b/>
              </w:rPr>
              <w:t>We should continue to learn the best way to teach w</w:t>
            </w:r>
            <w:r w:rsidR="008323D0">
              <w:rPr>
                <w:b/>
              </w:rPr>
              <w:t xml:space="preserve">ith and implement the intensive </w:t>
            </w:r>
            <w:r>
              <w:rPr>
                <w:b/>
              </w:rPr>
              <w:t>tea</w:t>
            </w:r>
            <w:r w:rsidR="008323D0">
              <w:rPr>
                <w:b/>
              </w:rPr>
              <w:t>ching materials, Voyager Passport and Vmath</w:t>
            </w:r>
            <w:r>
              <w:rPr>
                <w:b/>
              </w:rPr>
              <w:t>.  We should collectively analyze specific student needs and encourage the teachers to meet those needs.  We should support all personnel in the endeavor of closing the achievement gap.</w:t>
            </w:r>
          </w:p>
          <w:p w:rsidR="00BD393E" w:rsidRDefault="00BD393E" w:rsidP="00BD393E">
            <w:pPr>
              <w:rPr>
                <w:b/>
                <w:color w:val="FF0000"/>
              </w:rPr>
            </w:pPr>
          </w:p>
          <w:p w:rsidR="00BD393E" w:rsidRDefault="00BD393E" w:rsidP="00BD393E">
            <w:pPr>
              <w:rPr>
                <w:b/>
                <w:color w:val="FF0000"/>
              </w:rPr>
            </w:pPr>
          </w:p>
          <w:p w:rsidR="00BD393E" w:rsidRPr="00C939CB" w:rsidRDefault="00BD393E" w:rsidP="00BD393E">
            <w:pPr>
              <w:rPr>
                <w:b/>
                <w:color w:val="FF0000"/>
              </w:rPr>
            </w:pPr>
          </w:p>
        </w:tc>
        <w:tc>
          <w:tcPr>
            <w:tcW w:w="3672" w:type="dxa"/>
          </w:tcPr>
          <w:p w:rsidR="00BD393E" w:rsidRDefault="008323D0" w:rsidP="00347071">
            <w:r>
              <w:t>When can we collaborate?</w:t>
            </w:r>
          </w:p>
          <w:p w:rsidR="00BD393E" w:rsidRDefault="00BD393E" w:rsidP="00347071"/>
          <w:p w:rsidR="00BD393E" w:rsidRDefault="00BD393E" w:rsidP="00347071"/>
          <w:p w:rsidR="00BD393E" w:rsidRDefault="00BD393E" w:rsidP="00347071"/>
        </w:tc>
      </w:tr>
    </w:tbl>
    <w:p w:rsidR="00110598" w:rsidRDefault="00110598"/>
    <w:sectPr w:rsidR="00110598" w:rsidSect="00BD3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13F1D"/>
    <w:multiLevelType w:val="hybridMultilevel"/>
    <w:tmpl w:val="44E45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C75C82"/>
    <w:multiLevelType w:val="hybridMultilevel"/>
    <w:tmpl w:val="793206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9DE66B8"/>
    <w:multiLevelType w:val="hybridMultilevel"/>
    <w:tmpl w:val="BB8A24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49709E6"/>
    <w:multiLevelType w:val="hybridMultilevel"/>
    <w:tmpl w:val="6A501A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D393E"/>
    <w:rsid w:val="000D52E7"/>
    <w:rsid w:val="00110598"/>
    <w:rsid w:val="00347071"/>
    <w:rsid w:val="003F340D"/>
    <w:rsid w:val="0078324F"/>
    <w:rsid w:val="008323D0"/>
    <w:rsid w:val="00BD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B1D2-8A1A-49C4-A249-6BD1835B8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Celeste.Minor</cp:lastModifiedBy>
  <cp:revision>4</cp:revision>
  <dcterms:created xsi:type="dcterms:W3CDTF">2011-03-21T16:56:00Z</dcterms:created>
  <dcterms:modified xsi:type="dcterms:W3CDTF">2011-03-21T18:00:00Z</dcterms:modified>
</cp:coreProperties>
</file>